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center"/>
        <w:rPr>
          <w:rFonts w:hint="eastAsia"/>
          <w:sz w:val="40"/>
          <w:szCs w:val="40"/>
          <w:lang w:eastAsia="zh-CN"/>
        </w:rPr>
      </w:pPr>
      <w:r>
        <w:rPr>
          <w:rFonts w:hint="eastAsia"/>
          <w:sz w:val="40"/>
          <w:szCs w:val="40"/>
          <w:lang w:eastAsia="zh-CN"/>
        </w:rPr>
        <w:t>河南众诚招聘简章</w:t>
      </w:r>
    </w:p>
    <w:p>
      <w:pPr>
        <w:ind w:firstLine="560"/>
        <w:jc w:val="center"/>
        <w:rPr>
          <w:rFonts w:hint="eastAsia"/>
          <w:sz w:val="40"/>
          <w:szCs w:val="40"/>
          <w:lang w:eastAsia="zh-CN"/>
        </w:rPr>
      </w:pPr>
    </w:p>
    <w:p>
      <w:pPr>
        <w:ind w:firstLine="560"/>
      </w:pPr>
      <w:r>
        <w:rPr>
          <w:rFonts w:hint="eastAsia"/>
          <w:sz w:val="28"/>
          <w:szCs w:val="28"/>
        </w:rPr>
        <w:t>众诚科技(证券代码：835207）总部位于郑州市西三环与电厂南路交叉口河南大学科技园（东区）7幢13层，注册资本6600万元，现有办公及营业面积2880平方米。员工200余人，其中高级管理人员11人，中高级专业技术人员135人，项目经理15人，专业施工队伍45人。</w:t>
      </w:r>
    </w:p>
    <w:p>
      <w:pPr>
        <w:ind w:firstLine="560"/>
        <w:rPr>
          <w:rFonts w:hint="eastAsia"/>
          <w:b/>
          <w:bCs/>
          <w:color w:val="FF0000"/>
          <w:sz w:val="28"/>
          <w:szCs w:val="28"/>
          <w:lang w:eastAsia="zh-CN"/>
        </w:rPr>
      </w:pPr>
      <w:r>
        <w:rPr>
          <w:bCs/>
          <w:sz w:val="28"/>
          <w:szCs w:val="28"/>
        </w:rPr>
        <w:t>河南众诚信息科技股份有限公司是众诚科技旗下新三板挂牌公司，公司</w:t>
      </w:r>
      <w:r>
        <w:rPr>
          <w:b/>
          <w:bCs w:val="0"/>
          <w:color w:val="FF0000"/>
          <w:sz w:val="28"/>
          <w:szCs w:val="28"/>
        </w:rPr>
        <w:t>业务主要</w:t>
      </w:r>
      <w:r>
        <w:rPr>
          <w:bCs/>
          <w:sz w:val="28"/>
          <w:szCs w:val="28"/>
        </w:rPr>
        <w:t>以经营</w:t>
      </w:r>
      <w:r>
        <w:rPr>
          <w:b/>
          <w:bCs w:val="0"/>
          <w:color w:val="FF0000"/>
          <w:sz w:val="28"/>
          <w:szCs w:val="28"/>
        </w:rPr>
        <w:t>系统集成业务</w:t>
      </w:r>
      <w:r>
        <w:rPr>
          <w:bCs/>
          <w:sz w:val="28"/>
          <w:szCs w:val="28"/>
        </w:rPr>
        <w:t>及</w:t>
      </w:r>
      <w:r>
        <w:rPr>
          <w:b/>
          <w:bCs w:val="0"/>
          <w:color w:val="FF0000"/>
          <w:sz w:val="28"/>
          <w:szCs w:val="28"/>
        </w:rPr>
        <w:t>软件开发业务为</w:t>
      </w:r>
      <w:r>
        <w:rPr>
          <w:bCs/>
          <w:sz w:val="28"/>
          <w:szCs w:val="28"/>
        </w:rPr>
        <w:t>主，业务内容主要是为政府、教育、医疗、金融、</w:t>
      </w:r>
      <w:r>
        <w:rPr>
          <w:rFonts w:hint="eastAsia"/>
          <w:bCs/>
          <w:sz w:val="28"/>
          <w:szCs w:val="28"/>
        </w:rPr>
        <w:t>商业</w:t>
      </w:r>
      <w:r>
        <w:rPr>
          <w:bCs/>
          <w:sz w:val="28"/>
          <w:szCs w:val="28"/>
        </w:rPr>
        <w:t>、大型企业</w:t>
      </w:r>
      <w:r>
        <w:rPr>
          <w:rFonts w:hint="eastAsia"/>
          <w:bCs/>
          <w:sz w:val="28"/>
          <w:szCs w:val="28"/>
        </w:rPr>
        <w:t>等</w:t>
      </w:r>
      <w:r>
        <w:rPr>
          <w:bCs/>
          <w:sz w:val="28"/>
          <w:szCs w:val="28"/>
        </w:rPr>
        <w:t>众多</w:t>
      </w:r>
      <w:r>
        <w:rPr>
          <w:rFonts w:hint="eastAsia"/>
          <w:bCs/>
          <w:sz w:val="28"/>
          <w:szCs w:val="28"/>
        </w:rPr>
        <w:t>行业领域提供</w:t>
      </w:r>
      <w:r>
        <w:rPr>
          <w:bCs/>
          <w:sz w:val="28"/>
          <w:szCs w:val="28"/>
        </w:rPr>
        <w:t>专业的</w:t>
      </w:r>
      <w:r>
        <w:rPr>
          <w:b/>
          <w:bCs w:val="0"/>
          <w:color w:val="FF0000"/>
          <w:sz w:val="28"/>
          <w:szCs w:val="28"/>
        </w:rPr>
        <w:t>信息化解决方案、</w:t>
      </w:r>
      <w:r>
        <w:rPr>
          <w:rFonts w:hint="eastAsia"/>
          <w:b/>
          <w:bCs w:val="0"/>
          <w:color w:val="FF0000"/>
          <w:sz w:val="28"/>
          <w:szCs w:val="28"/>
        </w:rPr>
        <w:t>技术</w:t>
      </w:r>
      <w:r>
        <w:rPr>
          <w:b/>
          <w:bCs w:val="0"/>
          <w:color w:val="FF0000"/>
          <w:sz w:val="28"/>
          <w:szCs w:val="28"/>
        </w:rPr>
        <w:t>咨询、设计、实施</w:t>
      </w:r>
      <w:r>
        <w:rPr>
          <w:rFonts w:hint="eastAsia"/>
          <w:b/>
          <w:bCs w:val="0"/>
          <w:color w:val="FF0000"/>
          <w:sz w:val="28"/>
          <w:szCs w:val="28"/>
        </w:rPr>
        <w:t>、</w:t>
      </w:r>
      <w:r>
        <w:rPr>
          <w:b/>
          <w:bCs w:val="0"/>
          <w:color w:val="FF0000"/>
          <w:sz w:val="28"/>
          <w:szCs w:val="28"/>
        </w:rPr>
        <w:t>运维、</w:t>
      </w:r>
      <w:r>
        <w:rPr>
          <w:rFonts w:hint="eastAsia"/>
          <w:b/>
          <w:bCs w:val="0"/>
          <w:color w:val="FF0000"/>
          <w:sz w:val="28"/>
          <w:szCs w:val="28"/>
        </w:rPr>
        <w:t>整体</w:t>
      </w:r>
      <w:r>
        <w:rPr>
          <w:b/>
          <w:bCs w:val="0"/>
          <w:color w:val="FF0000"/>
          <w:sz w:val="28"/>
          <w:szCs w:val="28"/>
        </w:rPr>
        <w:t>解决方案等</w:t>
      </w:r>
      <w:r>
        <w:rPr>
          <w:rFonts w:hint="eastAsia"/>
          <w:b/>
          <w:bCs w:val="0"/>
          <w:color w:val="FF0000"/>
          <w:sz w:val="28"/>
          <w:szCs w:val="28"/>
        </w:rPr>
        <w:t>全面</w:t>
      </w:r>
      <w:r>
        <w:rPr>
          <w:b/>
          <w:bCs w:val="0"/>
          <w:color w:val="FF0000"/>
          <w:sz w:val="28"/>
          <w:szCs w:val="28"/>
        </w:rPr>
        <w:t>的</w:t>
      </w:r>
      <w:r>
        <w:rPr>
          <w:rFonts w:hint="eastAsia"/>
          <w:b/>
          <w:bCs w:val="0"/>
          <w:color w:val="FF0000"/>
          <w:sz w:val="28"/>
          <w:szCs w:val="28"/>
        </w:rPr>
        <w:t>信息</w:t>
      </w:r>
      <w:r>
        <w:rPr>
          <w:b/>
          <w:bCs w:val="0"/>
          <w:color w:val="FF0000"/>
          <w:sz w:val="28"/>
          <w:szCs w:val="28"/>
        </w:rPr>
        <w:t>化系统集成服务</w:t>
      </w:r>
      <w:r>
        <w:rPr>
          <w:sz w:val="28"/>
          <w:szCs w:val="28"/>
        </w:rPr>
        <w:t>。包括</w:t>
      </w:r>
      <w:r>
        <w:rPr>
          <w:b/>
          <w:bCs/>
          <w:color w:val="FF0000"/>
          <w:sz w:val="28"/>
          <w:szCs w:val="28"/>
        </w:rPr>
        <w:t>数据中心建设、机房建设、网络及安全系统建设、涉密信息系统建设、安防系统建设、智能化系统建设、软件定制开发、IT运维服务各种服务类型</w:t>
      </w:r>
      <w:r>
        <w:rPr>
          <w:rFonts w:hint="eastAsia"/>
          <w:b/>
          <w:bCs/>
          <w:color w:val="FF0000"/>
          <w:sz w:val="28"/>
          <w:szCs w:val="28"/>
          <w:lang w:eastAsia="zh-CN"/>
        </w:rPr>
        <w:t>。</w:t>
      </w:r>
    </w:p>
    <w:p>
      <w:pPr>
        <w:ind w:firstLine="560"/>
        <w:rPr>
          <w:rFonts w:hint="eastAsia"/>
          <w:sz w:val="28"/>
          <w:szCs w:val="28"/>
        </w:rPr>
      </w:pPr>
      <w:r>
        <w:rPr>
          <w:rFonts w:hint="eastAsia"/>
          <w:sz w:val="28"/>
          <w:szCs w:val="28"/>
        </w:rPr>
        <w:t>公司目前已与多家科研院所签署战略合作框架协议，其中北京航空航天大学虚拟现实技术与系统国家重点实验室、浙江大学计算机辅助设计与图形学国家重点实验室、中科院计算技术研究所虚拟现实技术实验室、中科院自动化研究所等全国各大著名院校研究室均与公司业务合作密切。并且公司现已与郑州大学信息工程学院联合创建众诚虚拟现实研究院，为公司提供有力的技术和人才后备支持，公司与高校的紧密联合，培养出诸多实践型人才，建立了完整的“产学研”生态链。</w:t>
      </w:r>
    </w:p>
    <w:p>
      <w:pPr>
        <w:rPr>
          <w:rFonts w:hint="eastAsia" w:eastAsiaTheme="minorEastAsia"/>
          <w:sz w:val="28"/>
          <w:szCs w:val="28"/>
          <w:lang w:eastAsia="zh-CN"/>
        </w:rPr>
      </w:pPr>
      <w:r>
        <w:rPr>
          <w:rFonts w:hint="eastAsia"/>
          <w:sz w:val="28"/>
          <w:szCs w:val="28"/>
          <w:lang w:eastAsia="zh-CN"/>
        </w:rPr>
        <w:t>具体招聘岗位如下（接受应届生名额有限）：</w:t>
      </w:r>
    </w:p>
    <w:tbl>
      <w:tblPr>
        <w:tblStyle w:val="3"/>
        <w:tblW w:w="9421" w:type="dxa"/>
        <w:jc w:val="center"/>
        <w:tblInd w:w="-1297" w:type="dxa"/>
        <w:tblLayout w:type="fixed"/>
        <w:tblCellMar>
          <w:top w:w="0" w:type="dxa"/>
          <w:left w:w="108" w:type="dxa"/>
          <w:bottom w:w="0" w:type="dxa"/>
          <w:right w:w="108" w:type="dxa"/>
        </w:tblCellMar>
      </w:tblPr>
      <w:tblGrid>
        <w:gridCol w:w="871"/>
        <w:gridCol w:w="3600"/>
        <w:gridCol w:w="4950"/>
      </w:tblGrid>
      <w:tr>
        <w:tblPrEx>
          <w:tblLayout w:type="fixed"/>
          <w:tblCellMar>
            <w:top w:w="0" w:type="dxa"/>
            <w:left w:w="108" w:type="dxa"/>
            <w:bottom w:w="0" w:type="dxa"/>
            <w:right w:w="108" w:type="dxa"/>
          </w:tblCellMar>
        </w:tblPrEx>
        <w:trPr>
          <w:trHeight w:val="590" w:hRule="atLeast"/>
          <w:jc w:val="center"/>
        </w:trPr>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岗位名称</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岗位职责要求</w:t>
            </w:r>
          </w:p>
        </w:tc>
      </w:tr>
      <w:tr>
        <w:tblPrEx>
          <w:tblLayout w:type="fixed"/>
          <w:tblCellMar>
            <w:top w:w="0" w:type="dxa"/>
            <w:left w:w="108" w:type="dxa"/>
            <w:bottom w:w="0" w:type="dxa"/>
            <w:right w:w="108" w:type="dxa"/>
          </w:tblCellMar>
        </w:tblPrEx>
        <w:trPr>
          <w:trHeight w:val="485"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 xml:space="preserve">VR创客教育业务经理 </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计算机相关专业，大专以上学历，有较强的沟通能力</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智慧教育业务经理</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计算机相关专业，大专以上学历，有较强的沟通能力</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华为业务经理 双休</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计算机相关专业，大专以上学历，有较强的沟通能力</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系统集成业务经理 双休+五险</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计算机相关专业，大专以上学历，有较强的沟通能力</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虚拟现实业务经理 双休+五险</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计算机相关专业，大专以上学历，有较强的沟通能力</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项目经理（实施） 双休</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计算机相关专业</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7</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浪潮产品销售经理 双休+五险</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浪潮产品（服务器、交换机）渠道分销</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华为云售前工程师</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负责华为云计算平台整体设计、规划建设</w:t>
            </w:r>
          </w:p>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云计算相关技术跟进及云计算项目跟进</w:t>
            </w:r>
          </w:p>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负责云计算平台整体架构设计方案编写与技术交流</w:t>
            </w:r>
          </w:p>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具有互联网运维、公有云售后支持经验者优先，较强的学习能力</w:t>
            </w:r>
          </w:p>
          <w:p>
            <w:pPr>
              <w:widowControl/>
              <w:jc w:val="both"/>
              <w:rPr>
                <w:rFonts w:hint="eastAsia" w:ascii="宋体" w:hAnsi="宋体" w:eastAsia="宋体" w:cs="宋体"/>
                <w:kern w:val="0"/>
                <w:szCs w:val="21"/>
                <w:lang w:eastAsia="zh-CN"/>
              </w:rPr>
            </w:pPr>
            <w:r>
              <w:rPr>
                <w:rFonts w:hint="eastAsia" w:ascii="宋体" w:hAnsi="宋体" w:eastAsia="宋体" w:cs="宋体"/>
                <w:kern w:val="0"/>
                <w:szCs w:val="21"/>
                <w:lang w:eastAsia="zh-CN"/>
              </w:rPr>
              <w:t>南阳驻地，能接受驻地者再投，或者南阳本地符合要求也可</w:t>
            </w:r>
            <w:bookmarkStart w:id="0" w:name="_GoBack"/>
            <w:bookmarkEnd w:id="0"/>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9</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驻场运维工程师（实习、叶县）</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大专以上学历，吃苦耐劳，动手能力强</w:t>
            </w:r>
          </w:p>
        </w:tc>
      </w:tr>
      <w:tr>
        <w:tblPrEx>
          <w:tblLayout w:type="fixed"/>
          <w:tblCellMar>
            <w:top w:w="0" w:type="dxa"/>
            <w:left w:w="108" w:type="dxa"/>
            <w:bottom w:w="0" w:type="dxa"/>
            <w:right w:w="108" w:type="dxa"/>
          </w:tblCellMar>
        </w:tblPrEx>
        <w:trPr>
          <w:trHeight w:val="590" w:hRule="atLeast"/>
          <w:jc w:val="center"/>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36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数据库、虚拟化、云计算实施工程师</w:t>
            </w:r>
          </w:p>
        </w:tc>
        <w:tc>
          <w:tcPr>
            <w:tcW w:w="49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eastAsia="宋体" w:cs="宋体"/>
                <w:kern w:val="0"/>
                <w:szCs w:val="21"/>
                <w:lang w:eastAsia="zh-CN"/>
              </w:rPr>
              <w:t>大专以上学历，计算机相关专业，有华为云方向</w:t>
            </w:r>
            <w:r>
              <w:rPr>
                <w:rFonts w:hint="eastAsia" w:ascii="宋体" w:hAnsi="宋体" w:eastAsia="宋体" w:cs="宋体"/>
                <w:kern w:val="0"/>
                <w:szCs w:val="21"/>
                <w:lang w:val="en-US" w:eastAsia="zh-CN"/>
              </w:rPr>
              <w:t>NA/NP/IE证书，或有华为云方向相关培训经验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E1D2C"/>
    <w:rsid w:val="344B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苏雅方</dc:creator>
  <cp:lastModifiedBy>萌 ㄟ.</cp:lastModifiedBy>
  <dcterms:modified xsi:type="dcterms:W3CDTF">2019-03-27T08:57:39Z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